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890" w:rsidRDefault="003F4890" w:rsidP="003F4890">
      <w:pPr>
        <w:ind w:firstLine="709"/>
        <w:jc w:val="center"/>
        <w:rPr>
          <w:rFonts w:ascii="Segoe UI" w:eastAsia="Times New Roman" w:hAnsi="Segoe UI" w:cs="Segoe UI"/>
          <w:color w:val="000000"/>
          <w:sz w:val="24"/>
          <w:szCs w:val="24"/>
          <w:lang w:eastAsia="ru-RU"/>
        </w:rPr>
      </w:pPr>
      <w:r>
        <w:rPr>
          <w:rFonts w:ascii="Times New Roman" w:eastAsia="Times New Roman" w:hAnsi="Times New Roman" w:cs="Times New Roman"/>
          <w:b/>
          <w:bCs/>
          <w:color w:val="000000"/>
          <w:sz w:val="27"/>
          <w:szCs w:val="27"/>
          <w:lang w:eastAsia="ru-RU"/>
        </w:rPr>
        <w:t>Учет операций по импорту товаров</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Учет  расчетов по импортным операциям, связанным  с закупками за рубежом материалов, оборудования, товаров, нематериальных активов и др. ведется на счете 3310 «Краткосрочная кредиторская задолженность  поставщикам и подрядчикам».</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При отражении в учете операций по поступлению импортных товаров  исключительно </w:t>
      </w:r>
      <w:proofErr w:type="gramStart"/>
      <w:r>
        <w:rPr>
          <w:rFonts w:ascii="Times New Roman" w:eastAsia="Times New Roman" w:hAnsi="Times New Roman" w:cs="Times New Roman"/>
          <w:color w:val="000000"/>
          <w:sz w:val="27"/>
          <w:szCs w:val="27"/>
          <w:lang w:eastAsia="ru-RU"/>
        </w:rPr>
        <w:t>важное значение</w:t>
      </w:r>
      <w:proofErr w:type="gramEnd"/>
      <w:r>
        <w:rPr>
          <w:rFonts w:ascii="Times New Roman" w:eastAsia="Times New Roman" w:hAnsi="Times New Roman" w:cs="Times New Roman"/>
          <w:color w:val="000000"/>
          <w:sz w:val="27"/>
          <w:szCs w:val="27"/>
          <w:lang w:eastAsia="ru-RU"/>
        </w:rPr>
        <w:t xml:space="preserve"> имеет  правильное определение их покупной стоимости, в которую при импорте  товаров будет включаться не только цена покупки по контракту, но и пошлина на ввоз, комиссионные вознаграждения, уплаченные снабженческим, посредническим организациям, транспортно-заготовительные расходы и прочие.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В связи с тем, что учет закупаемых товаров осуществляется по натурально стоимостной схеме, необходимо определить покупную стоимость не только товаров, но и каждого их вида (учетом платежей). Поскольку такие расчеты необходимы, а стоимость единицы можно определить только в ценах поставщика, то для удобства расчетов можно применить формулу:</w:t>
      </w:r>
      <w:r>
        <w:rPr>
          <w:rFonts w:ascii="Segoe UI" w:eastAsia="Times New Roman" w:hAnsi="Segoe UI" w:cs="Segoe UI"/>
          <w:color w:val="000000"/>
          <w:sz w:val="24"/>
          <w:szCs w:val="24"/>
          <w:lang w:eastAsia="ru-RU"/>
        </w:rPr>
        <w:t> </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С</w:t>
      </w:r>
      <w:r>
        <w:rPr>
          <w:rFonts w:ascii="Times New Roman" w:eastAsia="Times New Roman" w:hAnsi="Times New Roman" w:cs="Times New Roman"/>
          <w:color w:val="000000"/>
          <w:sz w:val="27"/>
          <w:szCs w:val="27"/>
          <w:vertAlign w:val="subscript"/>
          <w:lang w:eastAsia="ru-RU"/>
        </w:rPr>
        <w:t>е</w:t>
      </w:r>
      <w:r>
        <w:rPr>
          <w:rFonts w:ascii="Times New Roman" w:eastAsia="Times New Roman" w:hAnsi="Times New Roman" w:cs="Times New Roman"/>
          <w:color w:val="000000"/>
          <w:sz w:val="27"/>
          <w:szCs w:val="27"/>
          <w:lang w:eastAsia="ru-RU"/>
        </w:rPr>
        <w:t> = ЦП * (1 + К),</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где: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С</w:t>
      </w:r>
      <w:r>
        <w:rPr>
          <w:rFonts w:ascii="Times New Roman" w:eastAsia="Times New Roman" w:hAnsi="Times New Roman" w:cs="Times New Roman"/>
          <w:color w:val="000000"/>
          <w:sz w:val="27"/>
          <w:szCs w:val="27"/>
          <w:vertAlign w:val="subscript"/>
          <w:lang w:eastAsia="ru-RU"/>
        </w:rPr>
        <w:t>е    </w:t>
      </w:r>
      <w:r>
        <w:rPr>
          <w:rFonts w:ascii="Times New Roman" w:eastAsia="Times New Roman" w:hAnsi="Times New Roman" w:cs="Times New Roman"/>
          <w:color w:val="000000"/>
          <w:sz w:val="27"/>
          <w:szCs w:val="27"/>
          <w:lang w:eastAsia="ru-RU"/>
        </w:rPr>
        <w:t>- стоимость единицы товара;</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ЦП  – цена поставщика;</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proofErr w:type="gramStart"/>
      <w:r>
        <w:rPr>
          <w:rFonts w:ascii="Times New Roman" w:eastAsia="Times New Roman" w:hAnsi="Times New Roman" w:cs="Times New Roman"/>
          <w:color w:val="000000"/>
          <w:sz w:val="27"/>
          <w:szCs w:val="27"/>
          <w:lang w:eastAsia="ru-RU"/>
        </w:rPr>
        <w:t>К    - коэффициенты соотношения общих  затрат к общей сумме счета  поставщика.</w:t>
      </w:r>
      <w:r>
        <w:rPr>
          <w:rFonts w:ascii="Segoe UI" w:eastAsia="Times New Roman" w:hAnsi="Segoe UI" w:cs="Segoe UI"/>
          <w:color w:val="000000"/>
          <w:sz w:val="24"/>
          <w:szCs w:val="24"/>
          <w:lang w:eastAsia="ru-RU"/>
        </w:rPr>
        <w:t> </w:t>
      </w:r>
      <w:proofErr w:type="gramEnd"/>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В свою очередь,</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xml:space="preserve">К = </w:t>
      </w:r>
      <w:proofErr w:type="gramStart"/>
      <w:r>
        <w:rPr>
          <w:rFonts w:ascii="Times New Roman" w:eastAsia="Times New Roman" w:hAnsi="Times New Roman" w:cs="Times New Roman"/>
          <w:color w:val="000000"/>
          <w:sz w:val="27"/>
          <w:szCs w:val="27"/>
          <w:lang w:eastAsia="ru-RU"/>
        </w:rPr>
        <w:t>ОЗ</w:t>
      </w:r>
      <w:proofErr w:type="gramEnd"/>
      <w:r>
        <w:rPr>
          <w:rFonts w:ascii="Times New Roman" w:eastAsia="Times New Roman" w:hAnsi="Times New Roman" w:cs="Times New Roman"/>
          <w:color w:val="000000"/>
          <w:sz w:val="27"/>
          <w:szCs w:val="27"/>
          <w:lang w:eastAsia="ru-RU"/>
        </w:rPr>
        <w:t xml:space="preserve"> / СП,</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proofErr w:type="gramStart"/>
      <w:r>
        <w:rPr>
          <w:rFonts w:ascii="Times New Roman" w:eastAsia="Times New Roman" w:hAnsi="Times New Roman" w:cs="Times New Roman"/>
          <w:color w:val="000000"/>
          <w:sz w:val="27"/>
          <w:szCs w:val="27"/>
          <w:lang w:eastAsia="ru-RU"/>
        </w:rPr>
        <w:t>ОЗ</w:t>
      </w:r>
      <w:proofErr w:type="gramEnd"/>
      <w:r>
        <w:rPr>
          <w:rFonts w:ascii="Times New Roman" w:eastAsia="Times New Roman" w:hAnsi="Times New Roman" w:cs="Times New Roman"/>
          <w:color w:val="000000"/>
          <w:sz w:val="27"/>
          <w:szCs w:val="27"/>
          <w:lang w:eastAsia="ru-RU"/>
        </w:rPr>
        <w:t>  – общие затраты;</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СП  – общая сумма счета поставщика.</w:t>
      </w:r>
      <w:r>
        <w:rPr>
          <w:rFonts w:ascii="Segoe UI" w:eastAsia="Times New Roman" w:hAnsi="Segoe UI" w:cs="Segoe UI"/>
          <w:color w:val="000000"/>
          <w:sz w:val="24"/>
          <w:szCs w:val="24"/>
          <w:lang w:eastAsia="ru-RU"/>
        </w:rPr>
        <w:t> </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Помимо  вопросов определения покупной стоимости, при импорте товаров немаловажное значение имеет правильность формирования учетных записей по расчетам с поставщиком, которые, как правило, осуществляют в иностранной валюте.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В соответствии со стандартами бухгалтерского учета записи по операциям, проводимым в иностранной валюте, должны отражаться на счетах бухгалтерского учета в казахстанских тенге, в пересчете по курсу, установленному НБ РК на дату совершения операции. Такой датой при импорте товаров считается дата перехода права собственности на импортированные товары «к импортеру».</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Основными требованиями при импорте товаров  с целью выпуска их в свободное  обращение являются уплата в отношении  товаров таможенных платежей и налогов, соблюдение мер экономической политики и других ограничений, завершение таможенного оформления.</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В соответствии с действующим законодательством  Республики Казахстан, помимо таможенных сборов и платежей, при импорте  товаров уплачивается налог на добавленную  стоимость (за исключением товаров, освобожденных от налога на добавленную стоимость) и акциз по подакцизным импортируемым товарам.</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Объектом  обложения по импортируемым подакцизным  товарам является стоимость, определяемая в соответствии с таможенным законодательством  или физический объем в натуральном  выражении.</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lastRenderedPageBreak/>
        <w:t>    </w:t>
      </w:r>
      <w:r>
        <w:rPr>
          <w:rFonts w:ascii="Times New Roman" w:eastAsia="Times New Roman" w:hAnsi="Times New Roman" w:cs="Times New Roman"/>
          <w:color w:val="000000"/>
          <w:sz w:val="27"/>
          <w:szCs w:val="27"/>
          <w:lang w:eastAsia="ru-RU"/>
        </w:rPr>
        <w:t>Налог на добавленную стоимость по ввозимым товарам определяется по формуле:</w:t>
      </w:r>
      <w:r>
        <w:rPr>
          <w:rFonts w:ascii="Segoe UI" w:eastAsia="Times New Roman" w:hAnsi="Segoe UI" w:cs="Segoe UI"/>
          <w:color w:val="000000"/>
          <w:sz w:val="24"/>
          <w:szCs w:val="24"/>
          <w:lang w:eastAsia="ru-RU"/>
        </w:rPr>
        <w:t> </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НДС = (</w:t>
      </w:r>
      <w:proofErr w:type="spellStart"/>
      <w:r>
        <w:rPr>
          <w:rFonts w:ascii="Times New Roman" w:eastAsia="Times New Roman" w:hAnsi="Times New Roman" w:cs="Times New Roman"/>
          <w:color w:val="000000"/>
          <w:sz w:val="27"/>
          <w:szCs w:val="27"/>
          <w:lang w:eastAsia="ru-RU"/>
        </w:rPr>
        <w:t>Т</w:t>
      </w:r>
      <w:r>
        <w:rPr>
          <w:rFonts w:ascii="Times New Roman" w:eastAsia="Times New Roman" w:hAnsi="Times New Roman" w:cs="Times New Roman"/>
          <w:color w:val="000000"/>
          <w:sz w:val="27"/>
          <w:szCs w:val="27"/>
          <w:vertAlign w:val="subscript"/>
          <w:lang w:eastAsia="ru-RU"/>
        </w:rPr>
        <w:t>ст</w:t>
      </w:r>
      <w:proofErr w:type="spellEnd"/>
      <w:proofErr w:type="gramStart"/>
      <w:r>
        <w:rPr>
          <w:rFonts w:ascii="Times New Roman" w:eastAsia="Times New Roman" w:hAnsi="Times New Roman" w:cs="Times New Roman"/>
          <w:color w:val="000000"/>
          <w:sz w:val="27"/>
          <w:szCs w:val="27"/>
          <w:lang w:eastAsia="ru-RU"/>
        </w:rPr>
        <w:t> + И</w:t>
      </w:r>
      <w:proofErr w:type="gramEnd"/>
      <w:r>
        <w:rPr>
          <w:rFonts w:ascii="Times New Roman" w:eastAsia="Times New Roman" w:hAnsi="Times New Roman" w:cs="Times New Roman"/>
          <w:color w:val="000000"/>
          <w:sz w:val="27"/>
          <w:szCs w:val="27"/>
          <w:vertAlign w:val="subscript"/>
          <w:lang w:eastAsia="ru-RU"/>
        </w:rPr>
        <w:t>т.п.</w:t>
      </w:r>
      <w:r>
        <w:rPr>
          <w:rFonts w:ascii="Times New Roman" w:eastAsia="Times New Roman" w:hAnsi="Times New Roman" w:cs="Times New Roman"/>
          <w:color w:val="000000"/>
          <w:sz w:val="27"/>
          <w:szCs w:val="27"/>
          <w:lang w:eastAsia="ru-RU"/>
        </w:rPr>
        <w:t xml:space="preserve"> + </w:t>
      </w:r>
      <w:proofErr w:type="spellStart"/>
      <w:r>
        <w:rPr>
          <w:rFonts w:ascii="Times New Roman" w:eastAsia="Times New Roman" w:hAnsi="Times New Roman" w:cs="Times New Roman"/>
          <w:color w:val="000000"/>
          <w:sz w:val="27"/>
          <w:szCs w:val="27"/>
          <w:lang w:eastAsia="ru-RU"/>
        </w:rPr>
        <w:t>Т</w:t>
      </w:r>
      <w:r>
        <w:rPr>
          <w:rFonts w:ascii="Times New Roman" w:eastAsia="Times New Roman" w:hAnsi="Times New Roman" w:cs="Times New Roman"/>
          <w:color w:val="000000"/>
          <w:sz w:val="27"/>
          <w:szCs w:val="27"/>
          <w:vertAlign w:val="subscript"/>
          <w:lang w:eastAsia="ru-RU"/>
        </w:rPr>
        <w:t>сб</w:t>
      </w:r>
      <w:proofErr w:type="spellEnd"/>
      <w:r>
        <w:rPr>
          <w:rFonts w:ascii="Times New Roman" w:eastAsia="Times New Roman" w:hAnsi="Times New Roman" w:cs="Times New Roman"/>
          <w:color w:val="000000"/>
          <w:sz w:val="27"/>
          <w:szCs w:val="27"/>
          <w:lang w:eastAsia="ru-RU"/>
        </w:rPr>
        <w:t> + А) * Н/100,</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где: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proofErr w:type="spellStart"/>
      <w:r>
        <w:rPr>
          <w:rFonts w:ascii="Times New Roman" w:eastAsia="Times New Roman" w:hAnsi="Times New Roman" w:cs="Times New Roman"/>
          <w:color w:val="000000"/>
          <w:sz w:val="27"/>
          <w:szCs w:val="27"/>
          <w:lang w:eastAsia="ru-RU"/>
        </w:rPr>
        <w:t>Т</w:t>
      </w:r>
      <w:r>
        <w:rPr>
          <w:rFonts w:ascii="Times New Roman" w:eastAsia="Times New Roman" w:hAnsi="Times New Roman" w:cs="Times New Roman"/>
          <w:color w:val="000000"/>
          <w:sz w:val="27"/>
          <w:szCs w:val="27"/>
          <w:vertAlign w:val="subscript"/>
          <w:lang w:eastAsia="ru-RU"/>
        </w:rPr>
        <w:t>ст</w:t>
      </w:r>
      <w:proofErr w:type="spellEnd"/>
      <w:r>
        <w:rPr>
          <w:rFonts w:ascii="Times New Roman" w:eastAsia="Times New Roman" w:hAnsi="Times New Roman" w:cs="Times New Roman"/>
          <w:color w:val="000000"/>
          <w:sz w:val="27"/>
          <w:szCs w:val="27"/>
          <w:lang w:eastAsia="ru-RU"/>
        </w:rPr>
        <w:t> - таможенная стоимость;</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И</w:t>
      </w:r>
      <w:r>
        <w:rPr>
          <w:rFonts w:ascii="Times New Roman" w:eastAsia="Times New Roman" w:hAnsi="Times New Roman" w:cs="Times New Roman"/>
          <w:color w:val="000000"/>
          <w:sz w:val="27"/>
          <w:szCs w:val="27"/>
          <w:vertAlign w:val="subscript"/>
          <w:lang w:eastAsia="ru-RU"/>
        </w:rPr>
        <w:t> т.п.</w:t>
      </w:r>
      <w:r>
        <w:rPr>
          <w:rFonts w:ascii="Times New Roman" w:eastAsia="Times New Roman" w:hAnsi="Times New Roman" w:cs="Times New Roman"/>
          <w:color w:val="000000"/>
          <w:sz w:val="27"/>
          <w:szCs w:val="27"/>
          <w:lang w:eastAsia="ru-RU"/>
        </w:rPr>
        <w:t> – импортная таможенная пошлина;</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proofErr w:type="spellStart"/>
      <w:r>
        <w:rPr>
          <w:rFonts w:ascii="Times New Roman" w:eastAsia="Times New Roman" w:hAnsi="Times New Roman" w:cs="Times New Roman"/>
          <w:color w:val="000000"/>
          <w:sz w:val="27"/>
          <w:szCs w:val="27"/>
          <w:lang w:eastAsia="ru-RU"/>
        </w:rPr>
        <w:t>Т</w:t>
      </w:r>
      <w:r>
        <w:rPr>
          <w:rFonts w:ascii="Times New Roman" w:eastAsia="Times New Roman" w:hAnsi="Times New Roman" w:cs="Times New Roman"/>
          <w:color w:val="000000"/>
          <w:sz w:val="27"/>
          <w:szCs w:val="27"/>
          <w:vertAlign w:val="subscript"/>
          <w:lang w:eastAsia="ru-RU"/>
        </w:rPr>
        <w:t>сб</w:t>
      </w:r>
      <w:proofErr w:type="spellEnd"/>
      <w:r>
        <w:rPr>
          <w:rFonts w:ascii="Times New Roman" w:eastAsia="Times New Roman" w:hAnsi="Times New Roman" w:cs="Times New Roman"/>
          <w:color w:val="000000"/>
          <w:sz w:val="27"/>
          <w:szCs w:val="27"/>
          <w:lang w:eastAsia="ru-RU"/>
        </w:rPr>
        <w:t> – таможенные сборы;</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А – акциз, уплаченный по подакцизным  импортируемым товарам;</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Н – ставка налога на добавленную  стоимость.</w:t>
      </w:r>
      <w:r>
        <w:rPr>
          <w:rFonts w:ascii="Segoe UI" w:eastAsia="Times New Roman" w:hAnsi="Segoe UI" w:cs="Segoe UI"/>
          <w:color w:val="000000"/>
          <w:sz w:val="24"/>
          <w:szCs w:val="24"/>
          <w:lang w:eastAsia="ru-RU"/>
        </w:rPr>
        <w:t> </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xml:space="preserve">Налог на добавленную стоимость и акцизы уплачиваются импортером (декларантом) либо иным лицом одновременно с уплатой  таможенных платежей, то есть до или  после принятия таможенной декларации к оформлению, за исключением налога на добавленную стоимость, подлежащего уплате налогоплательщиком методом зачета или в случаях предоставления отсрочки по уплате налога </w:t>
      </w:r>
      <w:proofErr w:type="gramStart"/>
      <w:r>
        <w:rPr>
          <w:rFonts w:ascii="Times New Roman" w:eastAsia="Times New Roman" w:hAnsi="Times New Roman" w:cs="Times New Roman"/>
          <w:color w:val="000000"/>
          <w:sz w:val="27"/>
          <w:szCs w:val="27"/>
          <w:lang w:eastAsia="ru-RU"/>
        </w:rPr>
        <w:t xml:space="preserve">( </w:t>
      </w:r>
      <w:proofErr w:type="gramEnd"/>
      <w:r>
        <w:rPr>
          <w:rFonts w:ascii="Times New Roman" w:eastAsia="Times New Roman" w:hAnsi="Times New Roman" w:cs="Times New Roman"/>
          <w:color w:val="000000"/>
          <w:sz w:val="27"/>
          <w:szCs w:val="27"/>
          <w:lang w:eastAsia="ru-RU"/>
        </w:rPr>
        <w:t>на срок не более чем 3 месяца).</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Уплаченный  при таможенном оформлении налог  на добавленную стоимость относится в зачет.</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Погашение сумм налогов, по которым изменены сроки  уплаты в течение трехмесячного  периода, налоговые органы производят методом взаимозачетов с бюджетом по налогу на добавленную стоимость  по реализованным товарам.</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Налог на добавленную стоимость по импорту оборудования, а также по импорту запасных частей, ввозимых для собственных производственных нужд, уплачивается методом зачета. При этом перечень оборудования и запасных частей определяется правительством Республики Казахстан. При уплате НДС методом зачета плательщик налога на добавленную стоимость представляет в таможенный орган копию свидетельства о постановке на учет по НДС, а так же обязательство по отражению в декларации по НДС суммы налога на добавленную стоимость, подлежащей уплате по импорту товаров. На основании обязательства выпуск товаров в свободное обращение производится без фактической уплаты НДС при условии уплаты в установленном порядке таможенных платежей, а по подакцизным товарам – и акцизов. Сумма НДС, указанная в обязательстве, отражается по дебету и кредиту счета 3130. Дальнейшее использование рассматриваемых товаров не для собственных производственных нужд подлежит обложению налогом на добавленную стоимость в общеустановленном порядке. </w:t>
      </w:r>
      <w:r>
        <w:rPr>
          <w:rFonts w:ascii="Segoe UI" w:eastAsia="Times New Roman" w:hAnsi="Segoe UI" w:cs="Segoe UI"/>
          <w:color w:val="000000"/>
          <w:sz w:val="24"/>
          <w:szCs w:val="24"/>
          <w:lang w:eastAsia="ru-RU"/>
        </w:rPr>
        <w:t> </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b/>
          <w:bCs/>
          <w:color w:val="000000"/>
          <w:sz w:val="27"/>
          <w:szCs w:val="27"/>
          <w:lang w:eastAsia="ru-RU"/>
        </w:rPr>
        <w:t>Формирование  себестоимости импортируемого товара.</w:t>
      </w:r>
      <w:r>
        <w:rPr>
          <w:rFonts w:ascii="Times New Roman" w:eastAsia="Times New Roman" w:hAnsi="Times New Roman" w:cs="Times New Roman"/>
          <w:color w:val="000000"/>
          <w:sz w:val="27"/>
          <w:szCs w:val="27"/>
          <w:lang w:eastAsia="ru-RU"/>
        </w:rPr>
        <w:t xml:space="preserve"> Себестоимость импортируемого товара слагается из его стоимости и накладных расходов в виде оплаты за перевозку, перевалку, страхование груза, хранение на складах, брокерские услуги и комиссионные расходы, понесенные за границей. В себестоимость товара включаются расходы, понесенные на таможенной территории РК, связанные с приобретением этого товара. Отметим, что таможенная стоимость товара складывается из его контрактной стоимости и накладных расходов, понесенных за границей. Кроме того, в стоимость товара включаются суммы таможенной пошлины. На таможенном пункте импортер производит уплату таможенной пошлины в определенном размере в зависимости от вида и характеристики ввозимого товара, акциз по подакцизным товарам и НДС. Облагаемая база для исчисления акциза определяется как объем импортируемых товаров в натуральном выражении. При импорте подакцизных товаров, в отношении которых установлены адвалорные </w:t>
      </w:r>
      <w:r>
        <w:rPr>
          <w:rFonts w:ascii="Times New Roman" w:eastAsia="Times New Roman" w:hAnsi="Times New Roman" w:cs="Times New Roman"/>
          <w:color w:val="000000"/>
          <w:sz w:val="27"/>
          <w:szCs w:val="27"/>
          <w:lang w:eastAsia="ru-RU"/>
        </w:rPr>
        <w:lastRenderedPageBreak/>
        <w:t>ставки акцизов, облагаемая база определяется как таможенная стоимость импортируемых товаров.</w:t>
      </w:r>
      <w:r>
        <w:rPr>
          <w:rFonts w:ascii="Segoe UI" w:eastAsia="Times New Roman" w:hAnsi="Segoe UI" w:cs="Segoe UI"/>
          <w:color w:val="000000"/>
          <w:sz w:val="24"/>
          <w:szCs w:val="24"/>
          <w:lang w:eastAsia="ru-RU"/>
        </w:rPr>
        <w:t> </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b/>
          <w:bCs/>
          <w:color w:val="000000"/>
          <w:sz w:val="27"/>
          <w:szCs w:val="27"/>
          <w:lang w:eastAsia="ru-RU"/>
        </w:rPr>
        <w:t>Примерный расчет по импорту товара</w:t>
      </w:r>
      <w:r>
        <w:rPr>
          <w:rFonts w:ascii="Segoe UI" w:eastAsia="Times New Roman" w:hAnsi="Segoe UI" w:cs="Segoe UI"/>
          <w:color w:val="000000"/>
          <w:sz w:val="24"/>
          <w:szCs w:val="24"/>
          <w:lang w:eastAsia="ru-RU"/>
        </w:rPr>
        <w:t> </w:t>
      </w:r>
    </w:p>
    <w:tbl>
      <w:tblPr>
        <w:tblW w:w="9625" w:type="dxa"/>
        <w:tblInd w:w="15" w:type="dxa"/>
        <w:tblBorders>
          <w:top w:val="outset" w:sz="12" w:space="0" w:color="auto"/>
          <w:left w:val="outset" w:sz="12" w:space="0" w:color="auto"/>
          <w:bottom w:val="outset" w:sz="12" w:space="0" w:color="auto"/>
          <w:right w:val="outset" w:sz="12" w:space="0" w:color="auto"/>
        </w:tblBorders>
        <w:tblLayout w:type="fixed"/>
        <w:tblLook w:val="04A0"/>
      </w:tblPr>
      <w:tblGrid>
        <w:gridCol w:w="567"/>
        <w:gridCol w:w="7725"/>
        <w:gridCol w:w="1333"/>
      </w:tblGrid>
      <w:tr w:rsidR="003F4890" w:rsidTr="003F4890">
        <w:tc>
          <w:tcPr>
            <w:tcW w:w="5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3F4890" w:rsidRDefault="003F4890" w:rsidP="003F4890">
            <w:pPr>
              <w:jc w:val="both"/>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b/>
                <w:bCs/>
                <w:color w:val="000000"/>
                <w:sz w:val="24"/>
                <w:szCs w:val="24"/>
                <w:lang w:eastAsia="ru-RU"/>
              </w:rPr>
              <w:t>п</w:t>
            </w:r>
            <w:proofErr w:type="spellEnd"/>
            <w:proofErr w:type="gramEnd"/>
            <w:r>
              <w:rPr>
                <w:rFonts w:ascii="Times New Roman" w:eastAsia="Times New Roman" w:hAnsi="Times New Roman" w:cs="Times New Roman"/>
                <w:b/>
                <w:bCs/>
                <w:color w:val="000000"/>
                <w:sz w:val="24"/>
                <w:szCs w:val="24"/>
                <w:lang w:eastAsia="ru-RU"/>
              </w:rPr>
              <w:t>/</w:t>
            </w:r>
            <w:proofErr w:type="spellStart"/>
            <w:r>
              <w:rPr>
                <w:rFonts w:ascii="Times New Roman" w:eastAsia="Times New Roman" w:hAnsi="Times New Roman" w:cs="Times New Roman"/>
                <w:b/>
                <w:bCs/>
                <w:color w:val="000000"/>
                <w:sz w:val="24"/>
                <w:szCs w:val="24"/>
                <w:lang w:eastAsia="ru-RU"/>
              </w:rPr>
              <w:t>п</w:t>
            </w:r>
            <w:proofErr w:type="spellEnd"/>
          </w:p>
        </w:tc>
        <w:tc>
          <w:tcPr>
            <w:tcW w:w="772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Показатели  расходов и облагаемой базы</w:t>
            </w:r>
          </w:p>
        </w:tc>
        <w:tc>
          <w:tcPr>
            <w:tcW w:w="133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Сумма</w:t>
            </w:r>
          </w:p>
        </w:tc>
      </w:tr>
      <w:tr w:rsidR="003F4890" w:rsidTr="003F4890">
        <w:trPr>
          <w:trHeight w:val="165"/>
        </w:trPr>
        <w:tc>
          <w:tcPr>
            <w:tcW w:w="56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ab/>
            </w:r>
          </w:p>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p>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p w:rsidR="003F4890" w:rsidRDefault="003F4890" w:rsidP="003F4890">
            <w:pPr>
              <w:tabs>
                <w:tab w:val="left" w:pos="411"/>
              </w:tabs>
              <w:ind w:left="127" w:hanging="1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772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hanging="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Стоимость товара по контракту</w:t>
            </w:r>
          </w:p>
          <w:p w:rsidR="003F4890" w:rsidRDefault="003F4890" w:rsidP="003F4890">
            <w:pPr>
              <w:ind w:hanging="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Расходы по приобретению товара, понесенные за границей</w:t>
            </w:r>
          </w:p>
          <w:p w:rsidR="003F4890" w:rsidRDefault="003F4890" w:rsidP="003F4890">
            <w:pPr>
              <w:ind w:hanging="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Таможенная стоимость  товара (п.1 + п.2)</w:t>
            </w:r>
          </w:p>
          <w:p w:rsidR="003F4890" w:rsidRDefault="003F4890" w:rsidP="003F4890">
            <w:pPr>
              <w:ind w:hanging="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Курс на дату оформления ГТД</w:t>
            </w:r>
          </w:p>
          <w:p w:rsidR="003F4890" w:rsidRDefault="003F4890" w:rsidP="003F4890">
            <w:pPr>
              <w:ind w:hanging="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Таможенная стоимость  товара, в тенге (11100 * 150)</w:t>
            </w:r>
          </w:p>
          <w:p w:rsidR="003F4890" w:rsidRDefault="003F4890" w:rsidP="003F4890">
            <w:pPr>
              <w:ind w:hanging="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Таможенная пошлина </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условно 5%), в тенге</w:t>
            </w:r>
          </w:p>
          <w:p w:rsidR="003F4890" w:rsidRDefault="003F4890" w:rsidP="003F4890">
            <w:pPr>
              <w:ind w:hanging="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Таможенный сбор (например, 0.2 %)</w:t>
            </w:r>
          </w:p>
          <w:p w:rsidR="003F4890" w:rsidRDefault="003F4890" w:rsidP="003F4890">
            <w:pPr>
              <w:ind w:hanging="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Облагаемая  База для акциза по подакцизному товару (п.5+п.6+п.7), в тенге</w:t>
            </w:r>
          </w:p>
          <w:p w:rsidR="003F4890" w:rsidRDefault="003F4890" w:rsidP="003F4890">
            <w:pPr>
              <w:ind w:hanging="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Акциз (условно 15%)</w:t>
            </w:r>
          </w:p>
          <w:p w:rsidR="003F4890" w:rsidRDefault="003F4890" w:rsidP="003F4890">
            <w:pPr>
              <w:ind w:hanging="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Облагаемая  база для НДС (п.5+п.6+п.9)</w:t>
            </w:r>
          </w:p>
          <w:p w:rsidR="003F4890" w:rsidRDefault="003F4890" w:rsidP="003F4890">
            <w:pPr>
              <w:ind w:hanging="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Налог на добавленную  стоимость на импортируемый товар </w:t>
            </w:r>
          </w:p>
        </w:tc>
        <w:tc>
          <w:tcPr>
            <w:tcW w:w="133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$ 10000</w:t>
            </w:r>
          </w:p>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$ 1100</w:t>
            </w:r>
          </w:p>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$11100</w:t>
            </w:r>
          </w:p>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150 тенге </w:t>
            </w:r>
            <w:proofErr w:type="gramStart"/>
            <w:r>
              <w:rPr>
                <w:rFonts w:ascii="Times New Roman" w:eastAsia="Times New Roman" w:hAnsi="Times New Roman" w:cs="Times New Roman"/>
                <w:color w:val="000000"/>
                <w:sz w:val="24"/>
                <w:szCs w:val="24"/>
                <w:lang w:eastAsia="ru-RU"/>
              </w:rPr>
              <w:t>за</w:t>
            </w:r>
            <w:proofErr w:type="gramEnd"/>
            <w:r>
              <w:rPr>
                <w:rFonts w:ascii="Times New Roman" w:eastAsia="Times New Roman" w:hAnsi="Times New Roman" w:cs="Times New Roman"/>
                <w:color w:val="000000"/>
                <w:sz w:val="24"/>
                <w:szCs w:val="24"/>
                <w:lang w:eastAsia="ru-RU"/>
              </w:rPr>
              <w:t xml:space="preserve"> $</w:t>
            </w:r>
          </w:p>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1665000</w:t>
            </w:r>
          </w:p>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83250</w:t>
            </w:r>
          </w:p>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3330 </w:t>
            </w:r>
          </w:p>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1751580</w:t>
            </w:r>
          </w:p>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262737</w:t>
            </w:r>
          </w:p>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2010987</w:t>
            </w:r>
          </w:p>
          <w:p w:rsidR="003F4890" w:rsidRDefault="003F4890" w:rsidP="003F4890">
            <w:pPr>
              <w:ind w:firstLine="3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301648.0</w:t>
            </w:r>
          </w:p>
        </w:tc>
      </w:tr>
    </w:tbl>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Согласно  Таможенному кодексу РК определение  таможенной стоимости товаров, ввозимых на таможенную территорию РК, производится путем применения следующих методов:</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по цене сделки с ввозимыми  товарами;</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по цене сделки с идентичными  товарами;</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по цене сделки с однородными  товарами;</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вычитания стоимости;</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сложения стоимости;</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резервного.</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Методы определения таможенной стоимости товара приводятся в соответствующих статьях Таможенного кодекса РК.</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xml:space="preserve">Таможенные  пошлины и сборы уплачиваются </w:t>
      </w:r>
      <w:proofErr w:type="gramStart"/>
      <w:r>
        <w:rPr>
          <w:rFonts w:ascii="Times New Roman" w:eastAsia="Times New Roman" w:hAnsi="Times New Roman" w:cs="Times New Roman"/>
          <w:color w:val="000000"/>
          <w:sz w:val="27"/>
          <w:szCs w:val="27"/>
          <w:lang w:eastAsia="ru-RU"/>
        </w:rPr>
        <w:t>до</w:t>
      </w:r>
      <w:proofErr w:type="gramEnd"/>
      <w:r>
        <w:rPr>
          <w:rFonts w:ascii="Times New Roman" w:eastAsia="Times New Roman" w:hAnsi="Times New Roman" w:cs="Times New Roman"/>
          <w:color w:val="000000"/>
          <w:sz w:val="27"/>
          <w:szCs w:val="27"/>
          <w:lang w:eastAsia="ru-RU"/>
        </w:rPr>
        <w:t xml:space="preserve"> или </w:t>
      </w:r>
      <w:proofErr w:type="gramStart"/>
      <w:r>
        <w:rPr>
          <w:rFonts w:ascii="Times New Roman" w:eastAsia="Times New Roman" w:hAnsi="Times New Roman" w:cs="Times New Roman"/>
          <w:color w:val="000000"/>
          <w:sz w:val="27"/>
          <w:szCs w:val="27"/>
          <w:lang w:eastAsia="ru-RU"/>
        </w:rPr>
        <w:t>в</w:t>
      </w:r>
      <w:proofErr w:type="gramEnd"/>
      <w:r>
        <w:rPr>
          <w:rFonts w:ascii="Times New Roman" w:eastAsia="Times New Roman" w:hAnsi="Times New Roman" w:cs="Times New Roman"/>
          <w:color w:val="000000"/>
          <w:sz w:val="27"/>
          <w:szCs w:val="27"/>
          <w:lang w:eastAsia="ru-RU"/>
        </w:rPr>
        <w:t> день регистрации  таможенной декларации, за исключением случаев  изменения этих сроков.</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u w:val="single"/>
          <w:lang w:eastAsia="ru-RU"/>
        </w:rPr>
        <w:t>Пример  учета операции импорта и определения себестоимости импортируемого товара. </w:t>
      </w:r>
      <w:r>
        <w:rPr>
          <w:rFonts w:ascii="Times New Roman" w:eastAsia="Times New Roman" w:hAnsi="Times New Roman" w:cs="Times New Roman"/>
          <w:color w:val="000000"/>
          <w:sz w:val="27"/>
          <w:szCs w:val="27"/>
          <w:lang w:eastAsia="ru-RU"/>
        </w:rPr>
        <w:t>Казахстанская организация заключила контракт с иностранной фирмой на поставку товара в виде оборудования стоимостью 200 000 долларов США. В стоимость товара включена цена самого оборудования в размере 120 000 долларов США, лицензионное право – 60 000 долларов США, специальные приспособления и инструменты – 16 000 долларов США и комплектующие изделия на сумму 4 000 долларов США. Рассмотрим последовательность учета этой операции.</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b/>
          <w:bCs/>
          <w:color w:val="000000"/>
          <w:sz w:val="27"/>
          <w:szCs w:val="27"/>
          <w:lang w:eastAsia="ru-RU"/>
        </w:rPr>
        <w:t>1)</w:t>
      </w:r>
      <w:r>
        <w:rPr>
          <w:rFonts w:ascii="Times New Roman" w:eastAsia="Times New Roman" w:hAnsi="Times New Roman" w:cs="Times New Roman"/>
          <w:color w:val="000000"/>
          <w:sz w:val="27"/>
          <w:szCs w:val="27"/>
          <w:lang w:eastAsia="ru-RU"/>
        </w:rPr>
        <w:t> Казахстанская организация произвела перевод тенге в доллары США (1$ = 150тенге)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Дт 1032 – Кт 1031 – 200 000 долларов США, или 30 000 000 тенге.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b/>
          <w:bCs/>
          <w:color w:val="000000"/>
          <w:sz w:val="27"/>
          <w:szCs w:val="27"/>
          <w:lang w:eastAsia="ru-RU"/>
        </w:rPr>
        <w:t>2)</w:t>
      </w:r>
      <w:r>
        <w:rPr>
          <w:rFonts w:ascii="Times New Roman" w:eastAsia="Times New Roman" w:hAnsi="Times New Roman" w:cs="Times New Roman"/>
          <w:color w:val="000000"/>
          <w:sz w:val="27"/>
          <w:szCs w:val="27"/>
          <w:lang w:eastAsia="ru-RU"/>
        </w:rPr>
        <w:t> Произведена оплата поставщику за товар:</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Дт 1610 – Кт 1032 – 200 000 долларов США.</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b/>
          <w:bCs/>
          <w:color w:val="000000"/>
          <w:sz w:val="27"/>
          <w:szCs w:val="27"/>
          <w:lang w:eastAsia="ru-RU"/>
        </w:rPr>
        <w:t>3)</w:t>
      </w:r>
      <w:r>
        <w:rPr>
          <w:rFonts w:ascii="Times New Roman" w:eastAsia="Times New Roman" w:hAnsi="Times New Roman" w:cs="Times New Roman"/>
          <w:color w:val="000000"/>
          <w:sz w:val="27"/>
          <w:szCs w:val="27"/>
          <w:lang w:eastAsia="ru-RU"/>
        </w:rPr>
        <w:t> Оплачены расходы по доставке товара из страны импорта до таможенного пункта РК – 20 000 долларов США (курс 1$ = 151 тенге):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Дт 1610 – Кт 1032 – 20 000 долларов США, или 3 020 000 тенге.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b/>
          <w:bCs/>
          <w:color w:val="000000"/>
          <w:sz w:val="27"/>
          <w:szCs w:val="27"/>
          <w:lang w:eastAsia="ru-RU"/>
        </w:rPr>
        <w:t>4)</w:t>
      </w:r>
      <w:r>
        <w:rPr>
          <w:rFonts w:ascii="Times New Roman" w:eastAsia="Times New Roman" w:hAnsi="Times New Roman" w:cs="Times New Roman"/>
          <w:color w:val="000000"/>
          <w:sz w:val="27"/>
          <w:szCs w:val="27"/>
          <w:lang w:eastAsia="ru-RU"/>
        </w:rPr>
        <w:t xml:space="preserve"> Товар поступил на таможенный пункт РК. Контрактная стоимость товара 200 000 доллара США. Таможенная стоимость составила 220 000 долларов США </w:t>
      </w:r>
      <w:proofErr w:type="gramStart"/>
      <w:r>
        <w:rPr>
          <w:rFonts w:ascii="Times New Roman" w:eastAsia="Times New Roman" w:hAnsi="Times New Roman" w:cs="Times New Roman"/>
          <w:color w:val="000000"/>
          <w:sz w:val="27"/>
          <w:szCs w:val="27"/>
          <w:lang w:eastAsia="ru-RU"/>
        </w:rPr>
        <w:t xml:space="preserve">( </w:t>
      </w:r>
      <w:proofErr w:type="gramEnd"/>
      <w:r>
        <w:rPr>
          <w:rFonts w:ascii="Times New Roman" w:eastAsia="Times New Roman" w:hAnsi="Times New Roman" w:cs="Times New Roman"/>
          <w:color w:val="000000"/>
          <w:sz w:val="27"/>
          <w:szCs w:val="27"/>
          <w:lang w:eastAsia="ru-RU"/>
        </w:rPr>
        <w:t xml:space="preserve">контрактная стоимость + расходы по доставке товара до таможни). Исчислены и </w:t>
      </w:r>
      <w:r>
        <w:rPr>
          <w:rFonts w:ascii="Times New Roman" w:eastAsia="Times New Roman" w:hAnsi="Times New Roman" w:cs="Times New Roman"/>
          <w:color w:val="000000"/>
          <w:sz w:val="27"/>
          <w:szCs w:val="27"/>
          <w:lang w:eastAsia="ru-RU"/>
        </w:rPr>
        <w:lastRenderedPageBreak/>
        <w:t xml:space="preserve">уплачены таможенные сборы и платежи: таможенная пошлина – 22 000 долларов США (3 322 000 тенге), таможенный сбор – 440 долларов США (66 440 тенге), итого 22440 долларов США, что на дату оформления ГТД составило 3 388 440 тенге (1$ = 151 тенге). НДС уплачен в сумме 5 846 720 тенге        </w:t>
      </w:r>
      <w:proofErr w:type="gramStart"/>
      <w:r>
        <w:rPr>
          <w:rFonts w:ascii="Times New Roman" w:eastAsia="Times New Roman" w:hAnsi="Times New Roman" w:cs="Times New Roman"/>
          <w:color w:val="000000"/>
          <w:sz w:val="27"/>
          <w:szCs w:val="27"/>
          <w:lang w:eastAsia="ru-RU"/>
        </w:rPr>
        <w:t xml:space="preserve">( </w:t>
      </w:r>
      <w:proofErr w:type="gramEnd"/>
      <w:r>
        <w:rPr>
          <w:rFonts w:ascii="Times New Roman" w:eastAsia="Times New Roman" w:hAnsi="Times New Roman" w:cs="Times New Roman"/>
          <w:color w:val="000000"/>
          <w:sz w:val="27"/>
          <w:szCs w:val="27"/>
          <w:lang w:eastAsia="ru-RU"/>
        </w:rPr>
        <w:t>220 000 + 22 000) * 151 * 15% :</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Дт 1610 – Кт 1031 -  3 322 000 тенге</w:t>
      </w:r>
      <w:proofErr w:type="gramStart"/>
      <w:r>
        <w:rPr>
          <w:rFonts w:ascii="Times New Roman" w:eastAsia="Times New Roman" w:hAnsi="Times New Roman" w:cs="Times New Roman"/>
          <w:color w:val="000000"/>
          <w:sz w:val="27"/>
          <w:szCs w:val="27"/>
          <w:lang w:eastAsia="ru-RU"/>
        </w:rPr>
        <w:t xml:space="preserve"> ,</w:t>
      </w:r>
      <w:proofErr w:type="gramEnd"/>
      <w:r>
        <w:rPr>
          <w:rFonts w:ascii="Times New Roman" w:eastAsia="Times New Roman" w:hAnsi="Times New Roman" w:cs="Times New Roman"/>
          <w:color w:val="000000"/>
          <w:sz w:val="27"/>
          <w:szCs w:val="27"/>
          <w:lang w:eastAsia="ru-RU"/>
        </w:rPr>
        <w:t xml:space="preserve"> таможенная пошлина;</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Дт 7110 - Кт 1031 – 66 440 тенге, таможенный сбор;</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Дт 1420 – Кт 1031 – 5 846 720 тенге, НДС.</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b/>
          <w:bCs/>
          <w:color w:val="000000"/>
          <w:sz w:val="27"/>
          <w:szCs w:val="27"/>
          <w:lang w:eastAsia="ru-RU"/>
        </w:rPr>
        <w:t>5)</w:t>
      </w:r>
      <w:r>
        <w:rPr>
          <w:rFonts w:ascii="Times New Roman" w:eastAsia="Times New Roman" w:hAnsi="Times New Roman" w:cs="Times New Roman"/>
          <w:color w:val="000000"/>
          <w:sz w:val="27"/>
          <w:szCs w:val="27"/>
          <w:lang w:eastAsia="ru-RU"/>
        </w:rPr>
        <w:t> Расходы по доставке товара от таможенного пункта до организации в сумме 348000 тенге, в том числе НДС:</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Дт 1610 – Кт 3310 – 300 000 тенге;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Дт 1420 – Кт 3310 – 48 000 тенге (НДС);</w:t>
      </w:r>
    </w:p>
    <w:p w:rsidR="003F4890" w:rsidRDefault="003F4890" w:rsidP="003F4890">
      <w:pPr>
        <w:ind w:firstLine="709"/>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Дт 3310 – Кт 1031 – 348 000 тенге.</w:t>
      </w:r>
      <w:r>
        <w:rPr>
          <w:rFonts w:ascii="Segoe UI" w:eastAsia="Times New Roman" w:hAnsi="Segoe UI" w:cs="Segoe UI"/>
          <w:color w:val="000000"/>
          <w:sz w:val="24"/>
          <w:szCs w:val="24"/>
          <w:lang w:eastAsia="ru-RU"/>
        </w:rPr>
        <w:t> </w:t>
      </w:r>
      <w:r>
        <w:rPr>
          <w:rFonts w:ascii="Segoe UI" w:eastAsia="Times New Roman" w:hAnsi="Segoe UI" w:cs="Segoe UI"/>
          <w:color w:val="000000"/>
          <w:sz w:val="24"/>
          <w:szCs w:val="24"/>
          <w:lang w:eastAsia="ru-RU"/>
        </w:rPr>
        <w:br/>
        <w:t> </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b/>
          <w:bCs/>
          <w:color w:val="000000"/>
          <w:sz w:val="27"/>
          <w:szCs w:val="27"/>
          <w:lang w:eastAsia="ru-RU"/>
        </w:rPr>
        <w:t>6)</w:t>
      </w:r>
      <w:r>
        <w:rPr>
          <w:rFonts w:ascii="Times New Roman" w:eastAsia="Times New Roman" w:hAnsi="Times New Roman" w:cs="Times New Roman"/>
          <w:color w:val="000000"/>
          <w:sz w:val="27"/>
          <w:szCs w:val="27"/>
          <w:lang w:eastAsia="ru-RU"/>
        </w:rPr>
        <w:t> Товар приходуется в организации с учетом произведенных расходов по его приобретению. Для этого необходимо произвести соответствующие расчеты. Так, по контрактной стоимости товара в 200 000 долларов США должна быть начислена курсовая разница в связи с изменением курса со 150 до 151 тенге за доллар США, т.е. даты оплаты по дату поступления товара.</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Дт 1610 – Кт 6250 – 200 000 тенге: (151-150) * $200 000.</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Полная  импортная стоимость товара составляет:</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контрактная стоимость с учетом курсовой разницы – 30 200 000 тенге;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стоимость доставки товара до  таможни – 3 020 000 тенге;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таможенная пошлина – 3 322 000 тенге;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расходы по доставке товара  от таможни до организации  – 300 000 тенге;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Итого: 36 842 000 тенге.</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b/>
          <w:bCs/>
          <w:color w:val="000000"/>
          <w:sz w:val="27"/>
          <w:szCs w:val="27"/>
          <w:lang w:eastAsia="ru-RU"/>
        </w:rPr>
        <w:t>7)</w:t>
      </w:r>
      <w:r>
        <w:rPr>
          <w:rFonts w:ascii="Times New Roman" w:eastAsia="Times New Roman" w:hAnsi="Times New Roman" w:cs="Times New Roman"/>
          <w:color w:val="000000"/>
          <w:sz w:val="27"/>
          <w:szCs w:val="27"/>
          <w:lang w:eastAsia="ru-RU"/>
        </w:rPr>
        <w:t> Для того, чтобы определить себестоимость каждого наименования товара, необходимо распределить накладные расходы пропорционально стоимости и весу каждой части комплекта товара (показатель веса определяется для исчисления стоимости перевозки, приходящейся на каждое наименование товара).  Контрактная стоимость товара составляла 200 000 долларов США, в том числе оборудование на сумму 120 000 долларов США, лицензионное право – 60 000 долларов США, специальные инструменты – 16 000 долларов США, запасные части – 4 000 долларов США. Контрактную стоимость принимаем за 100 %, тогда, в процентном отношении, стоимость оборудования составит 60%, лицензионного права – 30%, специальных инструментов – 8%, запасных частей – 2%. Вес оборудования условно принимается за 90%, специальных инструментов  - 3% и запасных частей – 7%. С учетом приведенных показателей составим разработочную таблицу:</w:t>
      </w:r>
    </w:p>
    <w:tbl>
      <w:tblPr>
        <w:tblW w:w="9570" w:type="dxa"/>
        <w:tblBorders>
          <w:top w:val="outset" w:sz="12" w:space="0" w:color="auto"/>
          <w:left w:val="outset" w:sz="12" w:space="0" w:color="auto"/>
          <w:bottom w:val="outset" w:sz="12" w:space="0" w:color="auto"/>
          <w:right w:val="outset" w:sz="12" w:space="0" w:color="auto"/>
        </w:tblBorders>
        <w:tblLook w:val="04A0"/>
      </w:tblPr>
      <w:tblGrid>
        <w:gridCol w:w="210"/>
        <w:gridCol w:w="3523"/>
        <w:gridCol w:w="1465"/>
        <w:gridCol w:w="1458"/>
        <w:gridCol w:w="1036"/>
        <w:gridCol w:w="951"/>
        <w:gridCol w:w="927"/>
      </w:tblGrid>
      <w:tr w:rsidR="003F4890" w:rsidTr="003F4890">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c>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Наименование</w:t>
            </w:r>
          </w:p>
        </w:tc>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9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стоимость</w:t>
            </w:r>
          </w:p>
        </w:tc>
        <w:tc>
          <w:tcPr>
            <w:tcW w:w="0" w:type="auto"/>
            <w:gridSpan w:val="4"/>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том  числе:</w:t>
            </w:r>
          </w:p>
        </w:tc>
      </w:tr>
      <w:tr w:rsidR="003F4890" w:rsidTr="003F4890">
        <w:tc>
          <w:tcPr>
            <w:tcW w:w="0" w:type="auto"/>
            <w:vMerge/>
            <w:tcBorders>
              <w:top w:val="outset" w:sz="6" w:space="0" w:color="auto"/>
              <w:left w:val="outset" w:sz="6" w:space="0" w:color="auto"/>
              <w:bottom w:val="outset" w:sz="6" w:space="0" w:color="auto"/>
              <w:right w:val="outset" w:sz="6" w:space="0" w:color="auto"/>
            </w:tcBorders>
            <w:vAlign w:val="cente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4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оборудование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4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лицензия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47"/>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спец</w:t>
            </w:r>
            <w:proofErr w:type="gramEnd"/>
            <w:r>
              <w:rPr>
                <w:rFonts w:ascii="Times New Roman" w:eastAsia="Times New Roman" w:hAnsi="Times New Roman" w:cs="Times New Roman"/>
                <w:color w:val="000000"/>
                <w:sz w:val="24"/>
                <w:szCs w:val="24"/>
                <w:lang w:eastAsia="ru-RU"/>
              </w:rPr>
              <w:t>.</w:t>
            </w:r>
          </w:p>
          <w:p w:rsidR="003F4890" w:rsidRDefault="003F4890" w:rsidP="003F4890">
            <w:pPr>
              <w:ind w:firstLine="47"/>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инструм</w:t>
            </w:r>
            <w:proofErr w:type="spellEnd"/>
            <w:r>
              <w:rPr>
                <w:rFonts w:ascii="Times New Roman" w:eastAsia="Times New Roman" w:hAnsi="Times New Roman" w:cs="Times New Roman"/>
                <w:color w:val="000000"/>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4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запчасти</w:t>
            </w:r>
          </w:p>
        </w:tc>
      </w:tr>
      <w:tr w:rsidR="003F4890" w:rsidTr="003F489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Контрактная стоимость:</w:t>
            </w:r>
          </w:p>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 процентах;</w:t>
            </w:r>
          </w:p>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 тенге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9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t>100</w:t>
            </w:r>
          </w:p>
          <w:p w:rsidR="003F4890" w:rsidRDefault="003F4890" w:rsidP="003F4890">
            <w:pPr>
              <w:ind w:firstLine="9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3020000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9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t>60</w:t>
            </w:r>
          </w:p>
          <w:p w:rsidR="003F4890" w:rsidRDefault="003F4890" w:rsidP="003F4890">
            <w:pPr>
              <w:ind w:firstLine="9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18120000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9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t>30</w:t>
            </w:r>
          </w:p>
          <w:p w:rsidR="003F4890" w:rsidRDefault="003F4890" w:rsidP="003F4890">
            <w:pPr>
              <w:ind w:firstLine="9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3060000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9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t>8</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2416000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9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t>2</w:t>
            </w:r>
          </w:p>
          <w:p w:rsidR="003F4890" w:rsidRDefault="003F4890" w:rsidP="003F4890">
            <w:pPr>
              <w:ind w:firstLine="9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604000</w:t>
            </w:r>
          </w:p>
        </w:tc>
      </w:tr>
      <w:tr w:rsidR="003F4890" w:rsidTr="003F489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Накладные расходы:</w:t>
            </w:r>
          </w:p>
          <w:p w:rsidR="003F4890" w:rsidRDefault="003F4890" w:rsidP="003F4890">
            <w:pPr>
              <w:ind w:firstLine="7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  процентах по весу; </w:t>
            </w:r>
          </w:p>
          <w:p w:rsidR="003F4890" w:rsidRDefault="003F4890" w:rsidP="003F4890">
            <w:pPr>
              <w:ind w:firstLine="7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-доставка  от таможни; </w:t>
            </w:r>
          </w:p>
          <w:p w:rsidR="003F4890" w:rsidRDefault="003F4890" w:rsidP="003F4890">
            <w:pPr>
              <w:ind w:firstLine="7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доставка  от таможни до организации;</w:t>
            </w:r>
          </w:p>
          <w:p w:rsidR="003F4890" w:rsidRDefault="003F4890" w:rsidP="003F4890">
            <w:pPr>
              <w:ind w:firstLine="7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w:t>
            </w:r>
            <w:r>
              <w:rPr>
                <w:rFonts w:ascii="Times New Roman" w:eastAsia="Times New Roman" w:hAnsi="Times New Roman" w:cs="Times New Roman"/>
                <w:color w:val="000000"/>
                <w:sz w:val="24"/>
                <w:szCs w:val="24"/>
                <w:lang w:eastAsia="ru-RU"/>
              </w:rPr>
              <w:br/>
              <w:t>100 </w:t>
            </w:r>
            <w:r>
              <w:rPr>
                <w:rFonts w:ascii="Times New Roman" w:eastAsia="Times New Roman" w:hAnsi="Times New Roman" w:cs="Times New Roman"/>
                <w:color w:val="000000"/>
                <w:sz w:val="24"/>
                <w:szCs w:val="24"/>
                <w:lang w:eastAsia="ru-RU"/>
              </w:rPr>
              <w:br/>
              <w:t>3020000 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lastRenderedPageBreak/>
              <w:t> </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300000</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3320000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w:t>
            </w:r>
            <w:r>
              <w:rPr>
                <w:rFonts w:ascii="Times New Roman" w:eastAsia="Times New Roman" w:hAnsi="Times New Roman" w:cs="Times New Roman"/>
                <w:color w:val="000000"/>
                <w:sz w:val="24"/>
                <w:szCs w:val="24"/>
                <w:lang w:eastAsia="ru-RU"/>
              </w:rPr>
              <w:br/>
              <w:t>90 </w:t>
            </w:r>
            <w:r>
              <w:rPr>
                <w:rFonts w:ascii="Times New Roman" w:eastAsia="Times New Roman" w:hAnsi="Times New Roman" w:cs="Times New Roman"/>
                <w:color w:val="000000"/>
                <w:sz w:val="24"/>
                <w:szCs w:val="24"/>
                <w:lang w:eastAsia="ru-RU"/>
              </w:rPr>
              <w:br/>
              <w:t>2718000 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lastRenderedPageBreak/>
              <w:t> </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270000</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2988000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w:t>
            </w:r>
            <w:r>
              <w:rPr>
                <w:rFonts w:ascii="Times New Roman" w:eastAsia="Times New Roman" w:hAnsi="Times New Roman" w:cs="Times New Roman"/>
                <w:color w:val="000000"/>
                <w:sz w:val="24"/>
                <w:szCs w:val="24"/>
                <w:lang w:eastAsia="ru-RU"/>
              </w:rPr>
              <w:br/>
              <w:t>- </w:t>
            </w:r>
            <w:r>
              <w:rPr>
                <w:rFonts w:ascii="Times New Roman" w:eastAsia="Times New Roman" w:hAnsi="Times New Roman" w:cs="Times New Roman"/>
                <w:color w:val="000000"/>
                <w:sz w:val="24"/>
                <w:szCs w:val="24"/>
                <w:lang w:eastAsia="ru-RU"/>
              </w:rPr>
              <w:br/>
              <w:t>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lastRenderedPageBreak/>
              <w:t> </w:t>
            </w:r>
            <w:r>
              <w:rPr>
                <w:rFonts w:ascii="Times New Roman" w:eastAsia="Times New Roman" w:hAnsi="Times New Roman" w:cs="Times New Roman"/>
                <w:color w:val="000000"/>
                <w:sz w:val="24"/>
                <w:szCs w:val="24"/>
                <w:lang w:eastAsia="ru-RU"/>
              </w:rPr>
              <w:br/>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w:t>
            </w:r>
            <w:r>
              <w:rPr>
                <w:rFonts w:ascii="Times New Roman" w:eastAsia="Times New Roman" w:hAnsi="Times New Roman" w:cs="Times New Roman"/>
                <w:color w:val="000000"/>
                <w:sz w:val="24"/>
                <w:szCs w:val="24"/>
                <w:lang w:eastAsia="ru-RU"/>
              </w:rPr>
              <w:br/>
              <w:t>3 </w:t>
            </w:r>
            <w:r>
              <w:rPr>
                <w:rFonts w:ascii="Times New Roman" w:eastAsia="Times New Roman" w:hAnsi="Times New Roman" w:cs="Times New Roman"/>
                <w:color w:val="000000"/>
                <w:sz w:val="24"/>
                <w:szCs w:val="24"/>
                <w:lang w:eastAsia="ru-RU"/>
              </w:rPr>
              <w:br/>
              <w:t>90600 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lastRenderedPageBreak/>
              <w:t> </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9000</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99600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w:t>
            </w:r>
            <w:r>
              <w:rPr>
                <w:rFonts w:ascii="Times New Roman" w:eastAsia="Times New Roman" w:hAnsi="Times New Roman" w:cs="Times New Roman"/>
                <w:color w:val="000000"/>
                <w:sz w:val="24"/>
                <w:szCs w:val="24"/>
                <w:lang w:eastAsia="ru-RU"/>
              </w:rPr>
              <w:br/>
              <w:t>7 </w:t>
            </w:r>
            <w:r>
              <w:rPr>
                <w:rFonts w:ascii="Times New Roman" w:eastAsia="Times New Roman" w:hAnsi="Times New Roman" w:cs="Times New Roman"/>
                <w:color w:val="000000"/>
                <w:sz w:val="24"/>
                <w:szCs w:val="24"/>
                <w:lang w:eastAsia="ru-RU"/>
              </w:rPr>
              <w:br/>
              <w:t>211400 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lastRenderedPageBreak/>
              <w:t> </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21000</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232400</w:t>
            </w:r>
          </w:p>
        </w:tc>
      </w:tr>
      <w:tr w:rsidR="003F4890" w:rsidTr="003F489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Таможенные  платежи:</w:t>
            </w:r>
          </w:p>
          <w:p w:rsidR="003F4890" w:rsidRDefault="003F4890" w:rsidP="003F4890">
            <w:pPr>
              <w:ind w:firstLine="7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 процентах;</w:t>
            </w:r>
          </w:p>
          <w:p w:rsidR="003F4890" w:rsidRDefault="003F4890" w:rsidP="003F4890">
            <w:pPr>
              <w:ind w:firstLine="7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 тенге</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t>100</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3322000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t>60</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19932000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t>30</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996600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t>8</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265760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t>2</w:t>
            </w:r>
          </w:p>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66440</w:t>
            </w:r>
          </w:p>
        </w:tc>
      </w:tr>
      <w:tr w:rsidR="003F4890" w:rsidTr="003F489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36842000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23101200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10056600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2781360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F4890" w:rsidRDefault="003F4890" w:rsidP="003F489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902840</w:t>
            </w:r>
          </w:p>
        </w:tc>
      </w:tr>
    </w:tbl>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212529"/>
          <w:sz w:val="24"/>
          <w:szCs w:val="24"/>
          <w:shd w:val="clear" w:color="auto" w:fill="F8F9FA"/>
          <w:lang w:eastAsia="ru-RU"/>
        </w:rPr>
        <w:t> </w:t>
      </w:r>
      <w:r>
        <w:rPr>
          <w:rFonts w:ascii="Segoe UI" w:eastAsia="Times New Roman" w:hAnsi="Segoe UI" w:cs="Segoe UI"/>
          <w:color w:val="000000"/>
          <w:sz w:val="24"/>
          <w:szCs w:val="24"/>
          <w:lang w:eastAsia="ru-RU"/>
        </w:rPr>
        <w:br/>
        <w:t>    </w:t>
      </w:r>
      <w:r>
        <w:rPr>
          <w:rFonts w:ascii="Times New Roman" w:eastAsia="Times New Roman" w:hAnsi="Times New Roman" w:cs="Times New Roman"/>
          <w:b/>
          <w:bCs/>
          <w:color w:val="000000"/>
          <w:sz w:val="27"/>
          <w:szCs w:val="27"/>
          <w:lang w:eastAsia="ru-RU"/>
        </w:rPr>
        <w:t>Импорт  товаров на условиях консигнации. </w:t>
      </w:r>
      <w:r>
        <w:rPr>
          <w:rFonts w:ascii="Times New Roman" w:eastAsia="Times New Roman" w:hAnsi="Times New Roman" w:cs="Times New Roman"/>
          <w:color w:val="000000"/>
          <w:sz w:val="27"/>
          <w:szCs w:val="27"/>
          <w:lang w:eastAsia="ru-RU"/>
        </w:rPr>
        <w:t>При реализации продукции и товаров на условиях консигнации между консигнантом и консигнатором заключается договор на консигнацию. Стороны должны обратить внимание на необходимость заполнения всех реквизитов договора, который заполняют в двух экземплярах, по одному для каждой из сторон.</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Учет  этих операций имеет особенности, связанные  с валютными операциями, курсовой разницей, таможенным оформлением, порядком расчетов с консигнатором, платежами налога на добавленную стоимость в бюджет и условиями хранения и оформления полученных на консигнацию товаров.</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xml:space="preserve">При ввозе товаров на консигнацию  может быть применен режим таможенного  оформления «таможенный склад» (ИМ-74). Этот режим предназначен для хранения под таможенным контролем ввозимых товаров без взимания таможенных пошлин, налогов и применения мер экономической </w:t>
      </w:r>
      <w:proofErr w:type="gramStart"/>
      <w:r>
        <w:rPr>
          <w:rFonts w:ascii="Times New Roman" w:eastAsia="Times New Roman" w:hAnsi="Times New Roman" w:cs="Times New Roman"/>
          <w:color w:val="000000"/>
          <w:sz w:val="27"/>
          <w:szCs w:val="27"/>
          <w:lang w:eastAsia="ru-RU"/>
        </w:rPr>
        <w:t>политики на период</w:t>
      </w:r>
      <w:proofErr w:type="gramEnd"/>
      <w:r>
        <w:rPr>
          <w:rFonts w:ascii="Times New Roman" w:eastAsia="Times New Roman" w:hAnsi="Times New Roman" w:cs="Times New Roman"/>
          <w:color w:val="000000"/>
          <w:sz w:val="27"/>
          <w:szCs w:val="27"/>
          <w:lang w:eastAsia="ru-RU"/>
        </w:rPr>
        <w:t xml:space="preserve"> хранения.</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Таможенным  складом признается любое специально выделенное и обустроенное помещение  или иное место, предназначенное  для хранения товаров в соответствии с режимом таможенного склада. На учреждение таможенного склада выдается лицензия Центрального таможенного органа РК.</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Обустройство  таможенного склада должно исключать  возможность поступления товаров  и изъятие их со склада помимо таможенного  контроля и обеспечивать сохранность  товаров, находящихся на складе. Территория склада должна быть огорожена. В случае если таможенным складом является часть здания или сооружения, оборудованных подъездных путей, примыкающих разгрузочных площадок, то должен быть исключен доступ посторонних к товарам, находящимся под таможенным контролем.</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xml:space="preserve">Таможенный  склад может быть использован  только для хранения товаров, помещенных под режим таможенного склада. Под такой режим могут быть помещены любые товары, за исключением  </w:t>
      </w:r>
      <w:proofErr w:type="gramStart"/>
      <w:r>
        <w:rPr>
          <w:rFonts w:ascii="Times New Roman" w:eastAsia="Times New Roman" w:hAnsi="Times New Roman" w:cs="Times New Roman"/>
          <w:color w:val="000000"/>
          <w:sz w:val="27"/>
          <w:szCs w:val="27"/>
          <w:lang w:eastAsia="ru-RU"/>
        </w:rPr>
        <w:t>запрещенных</w:t>
      </w:r>
      <w:proofErr w:type="gramEnd"/>
      <w:r>
        <w:rPr>
          <w:rFonts w:ascii="Times New Roman" w:eastAsia="Times New Roman" w:hAnsi="Times New Roman" w:cs="Times New Roman"/>
          <w:color w:val="000000"/>
          <w:sz w:val="27"/>
          <w:szCs w:val="27"/>
          <w:lang w:eastAsia="ru-RU"/>
        </w:rPr>
        <w:t> к ввозу и вывозу из Республики Казахстан. При помещении под режим таможенного склада товары подлежат декларированию путем представления в таможенный орган грузовой таможенной декларации, одновременно с которой представляют следующие документы:</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xml:space="preserve">- грузовые и товаросопроводительные  документы на ввозимые товары </w:t>
      </w:r>
      <w:proofErr w:type="gramStart"/>
      <w:r>
        <w:rPr>
          <w:rFonts w:ascii="Times New Roman" w:eastAsia="Times New Roman" w:hAnsi="Times New Roman" w:cs="Times New Roman"/>
          <w:color w:val="000000"/>
          <w:sz w:val="27"/>
          <w:szCs w:val="27"/>
          <w:lang w:eastAsia="ru-RU"/>
        </w:rPr>
        <w:t xml:space="preserve">( </w:t>
      </w:r>
      <w:proofErr w:type="gramEnd"/>
      <w:r>
        <w:rPr>
          <w:rFonts w:ascii="Times New Roman" w:eastAsia="Times New Roman" w:hAnsi="Times New Roman" w:cs="Times New Roman"/>
          <w:color w:val="000000"/>
          <w:sz w:val="27"/>
          <w:szCs w:val="27"/>
          <w:lang w:eastAsia="ru-RU"/>
        </w:rPr>
        <w:t>накладные, коносаменты, спецификации, счета-фактуры и т.д.);</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иные документы, необходимые для  осуществления таможенного оформления  и таможенного контроля.</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При помещении товаров под режим  таможенного склада взимаются таможенные сборы за таможенное оформление в валюте Республики Казахстан в размере 0,2 % таможенной стоимости.</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lastRenderedPageBreak/>
        <w:t>    </w:t>
      </w:r>
      <w:r>
        <w:rPr>
          <w:rFonts w:ascii="Times New Roman" w:eastAsia="Times New Roman" w:hAnsi="Times New Roman" w:cs="Times New Roman"/>
          <w:color w:val="000000"/>
          <w:sz w:val="27"/>
          <w:szCs w:val="27"/>
          <w:lang w:eastAsia="ru-RU"/>
        </w:rPr>
        <w:t>Таможенный  орган с учетом мнения владельца  склада утверждает процедуру использования  режима таможенного склада в зависимости  от его конструкции, видов хранящихся товаров, пропускной способности и других факторов, затрагивающих функционирование конкретного склада.</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Товары  могут храниться на складе в течени</w:t>
      </w:r>
      <w:proofErr w:type="gramStart"/>
      <w:r>
        <w:rPr>
          <w:rFonts w:ascii="Times New Roman" w:eastAsia="Times New Roman" w:hAnsi="Times New Roman" w:cs="Times New Roman"/>
          <w:color w:val="000000"/>
          <w:sz w:val="27"/>
          <w:szCs w:val="27"/>
          <w:lang w:eastAsia="ru-RU"/>
        </w:rPr>
        <w:t>и</w:t>
      </w:r>
      <w:proofErr w:type="gramEnd"/>
      <w:r>
        <w:rPr>
          <w:rFonts w:ascii="Times New Roman" w:eastAsia="Times New Roman" w:hAnsi="Times New Roman" w:cs="Times New Roman"/>
          <w:color w:val="000000"/>
          <w:sz w:val="27"/>
          <w:szCs w:val="27"/>
          <w:lang w:eastAsia="ru-RU"/>
        </w:rPr>
        <w:t xml:space="preserve"> трех лет. Указанный срок может ограничиваться для отдельных лиц таможенным органом. Конкретная продолжительность хранения товаров в установленных пределах определяется лицом, помещающим товары на хранение, совместно с владельцем склада.</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По  истечении срока хранения товары, хранящиеся на таможенном складе, должны быть заявлены к иному таможенному  режиму. Таможенная стоимость товаров и их количество для целей выпуска товаров для свободного обращения либо помещения их под иной таможенный режим определяется на момент выпуска товаров со склада. При этом таможенная стоимость не может быть ниже заявленной при помещении товаров на склад.</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Товары, полученные на консигнацию от предприятия-импортера, могут быть оформлены в режиме таможенного склада и храниться  на нем до их продажи (перехода права  собственности).</w:t>
      </w:r>
    </w:p>
    <w:p w:rsidR="003F4890" w:rsidRDefault="003F4890" w:rsidP="003F4890">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При реализации товаров, полученных на консигнацию, они подлежат таможенному оформлению в общеустановленном порядке с повторным декларированием путем представления новой грузовой таможенной декларации. Если все установленные требования таможенных органов соблюдены, выдается разрешение на выпуск товара для свободного обращения на территории Республики Казахстан с отметкой «Выпуск разрешен». Как правило, дата реализации консигнационного товара на территории республики будет совпадать с датой его таможенного оформления.</w:t>
      </w:r>
    </w:p>
    <w:p w:rsidR="000E5821" w:rsidRDefault="003F4890" w:rsidP="003F4890">
      <w:pPr>
        <w:ind w:firstLine="709"/>
        <w:jc w:val="both"/>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Таможенные  платежи не взимаются в случае возврата консигнационных товаров по окончании срока хранения за пределы таможенной территории республики (если товар не был реализован).</w:t>
      </w:r>
      <w:r>
        <w:rPr>
          <w:rFonts w:ascii="Segoe UI" w:eastAsia="Times New Roman" w:hAnsi="Segoe UI" w:cs="Segoe UI"/>
          <w:color w:val="000000"/>
          <w:sz w:val="24"/>
          <w:szCs w:val="24"/>
          <w:lang w:eastAsia="ru-RU"/>
        </w:rPr>
        <w:t> </w:t>
      </w:r>
      <w:r>
        <w:rPr>
          <w:rFonts w:ascii="Segoe UI" w:eastAsia="Times New Roman" w:hAnsi="Segoe UI" w:cs="Segoe UI"/>
          <w:color w:val="000000"/>
          <w:sz w:val="24"/>
          <w:szCs w:val="24"/>
          <w:lang w:eastAsia="ru-RU"/>
        </w:rPr>
        <w:br/>
        <w:t> </w:t>
      </w:r>
      <w:r>
        <w:rPr>
          <w:rFonts w:ascii="Segoe UI" w:eastAsia="Times New Roman" w:hAnsi="Segoe UI" w:cs="Segoe UI"/>
          <w:color w:val="000000"/>
          <w:sz w:val="24"/>
          <w:szCs w:val="24"/>
          <w:lang w:eastAsia="ru-RU"/>
        </w:rPr>
        <w:br/>
      </w:r>
    </w:p>
    <w:sectPr w:rsidR="000E5821"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3F4890"/>
    <w:rsid w:val="000E5821"/>
    <w:rsid w:val="00143730"/>
    <w:rsid w:val="00190430"/>
    <w:rsid w:val="003F4890"/>
    <w:rsid w:val="00543310"/>
    <w:rsid w:val="00D40C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8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062027">
      <w:bodyDiv w:val="1"/>
      <w:marLeft w:val="0"/>
      <w:marRight w:val="0"/>
      <w:marTop w:val="0"/>
      <w:marBottom w:val="0"/>
      <w:divBdr>
        <w:top w:val="none" w:sz="0" w:space="0" w:color="auto"/>
        <w:left w:val="none" w:sz="0" w:space="0" w:color="auto"/>
        <w:bottom w:val="none" w:sz="0" w:space="0" w:color="auto"/>
        <w:right w:val="none" w:sz="0" w:space="0" w:color="auto"/>
      </w:divBdr>
    </w:div>
    <w:div w:id="96084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2336</Words>
  <Characters>13319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2020-11-06T08:38:00Z</dcterms:created>
  <dcterms:modified xsi:type="dcterms:W3CDTF">2020-11-06T08:58:00Z</dcterms:modified>
</cp:coreProperties>
</file>